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8D8A5">
      <w:pPr>
        <w:keepNext w:val="0"/>
        <w:keepLines w:val="0"/>
        <w:pageBreakBefore w:val="0"/>
        <w:widowControl w:val="0"/>
        <w:kinsoku/>
        <w:wordWrap/>
        <w:overflowPunct/>
        <w:topLinePunct w:val="0"/>
        <w:autoSpaceDE w:val="0"/>
        <w:autoSpaceDN w:val="0"/>
        <w:bidi w:val="0"/>
        <w:adjustRightInd/>
        <w:snapToGrid/>
        <w:spacing w:line="560" w:lineRule="exact"/>
        <w:ind w:right="0"/>
        <w:jc w:val="center"/>
        <w:textAlignment w:val="auto"/>
        <w:rPr>
          <w:rFonts w:hint="eastAsia" w:ascii="仿宋" w:hAnsi="仿宋" w:eastAsia="仿宋" w:cs="仿宋"/>
          <w:b/>
          <w:bCs/>
          <w:spacing w:val="0"/>
          <w:sz w:val="44"/>
          <w:szCs w:val="44"/>
        </w:rPr>
      </w:pPr>
      <w:r>
        <w:rPr>
          <w:rFonts w:hint="eastAsia" w:ascii="仿宋" w:hAnsi="仿宋" w:eastAsia="仿宋" w:cs="仿宋"/>
          <w:b/>
          <w:bCs/>
          <w:spacing w:val="0"/>
          <w:sz w:val="44"/>
          <w:szCs w:val="44"/>
        </w:rPr>
        <w:t>山东微山湖酒业有限公司赋码采集关联系统</w:t>
      </w:r>
    </w:p>
    <w:p w14:paraId="763D6549">
      <w:pPr>
        <w:keepNext w:val="0"/>
        <w:keepLines w:val="0"/>
        <w:pageBreakBefore w:val="0"/>
        <w:widowControl w:val="0"/>
        <w:kinsoku/>
        <w:wordWrap/>
        <w:overflowPunct/>
        <w:topLinePunct w:val="0"/>
        <w:autoSpaceDE w:val="0"/>
        <w:autoSpaceDN w:val="0"/>
        <w:bidi w:val="0"/>
        <w:adjustRightInd/>
        <w:snapToGrid/>
        <w:spacing w:after="157" w:afterLines="50" w:line="560" w:lineRule="exact"/>
        <w:ind w:right="0"/>
        <w:jc w:val="center"/>
        <w:textAlignment w:val="auto"/>
        <w:rPr>
          <w:rFonts w:hint="eastAsia" w:ascii="仿宋" w:hAnsi="仿宋" w:eastAsia="仿宋" w:cs="仿宋"/>
          <w:b/>
          <w:bCs/>
          <w:kern w:val="2"/>
          <w:sz w:val="44"/>
          <w:szCs w:val="44"/>
          <w:lang w:val="en-US" w:eastAsia="zh-CN" w:bidi="ar-SA"/>
        </w:rPr>
      </w:pPr>
      <w:r>
        <w:rPr>
          <w:rFonts w:hint="eastAsia" w:ascii="仿宋" w:hAnsi="仿宋" w:eastAsia="仿宋" w:cs="仿宋"/>
          <w:b/>
          <w:bCs/>
          <w:spacing w:val="0"/>
          <w:sz w:val="44"/>
          <w:szCs w:val="44"/>
        </w:rPr>
        <w:t>技术</w:t>
      </w:r>
      <w:bookmarkStart w:id="0" w:name="_GoBack"/>
      <w:r>
        <w:rPr>
          <w:rFonts w:hint="eastAsia" w:ascii="仿宋" w:hAnsi="仿宋" w:eastAsia="仿宋" w:cs="仿宋"/>
          <w:b/>
          <w:bCs/>
          <w:spacing w:val="0"/>
          <w:sz w:val="44"/>
          <w:szCs w:val="44"/>
        </w:rPr>
        <w:t>要求</w:t>
      </w:r>
      <w:bookmarkEnd w:id="0"/>
    </w:p>
    <w:p w14:paraId="25D3116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Style w:val="11"/>
          <w:rFonts w:hint="eastAsia" w:ascii="仿宋" w:hAnsi="仿宋" w:eastAsia="仿宋" w:cs="仿宋"/>
          <w:b/>
          <w:bCs/>
          <w:i w:val="0"/>
          <w:iCs w:val="0"/>
          <w:caps w:val="0"/>
          <w:color w:val="404040"/>
          <w:spacing w:val="0"/>
          <w:sz w:val="28"/>
          <w:szCs w:val="28"/>
          <w:shd w:val="clear" w:fill="FFFFFF"/>
          <w:lang w:val="en-US" w:eastAsia="zh-CN"/>
        </w:rPr>
      </w:pPr>
      <w:r>
        <w:rPr>
          <w:rStyle w:val="11"/>
          <w:rFonts w:hint="eastAsia" w:ascii="仿宋" w:hAnsi="仿宋" w:eastAsia="仿宋" w:cs="仿宋"/>
          <w:b/>
          <w:bCs/>
          <w:i w:val="0"/>
          <w:iCs w:val="0"/>
          <w:caps w:val="0"/>
          <w:color w:val="404040"/>
          <w:spacing w:val="0"/>
          <w:sz w:val="28"/>
          <w:szCs w:val="28"/>
          <w:shd w:val="clear" w:fill="FFFFFF"/>
          <w:lang w:val="en-US" w:eastAsia="zh-CN"/>
        </w:rPr>
        <w:t>一、项目内容及要求</w:t>
      </w:r>
    </w:p>
    <w:p w14:paraId="54AC8DC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1、项目内容：购置并安装一条包装线的五码关联设备，满足产品清单生产需求及二维码数据采集关联，生产过程数据收集、处理并上传。</w:t>
      </w:r>
    </w:p>
    <w:p w14:paraId="51BC252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2、项目要求：建成后的产线实现产品清单内五码关联系列产品生产功能,设备能适用任何码源系统，并完全对接业务系统。数据实时上传至“仙人礼物数据管理平台”，断网续传功能。</w:t>
      </w:r>
    </w:p>
    <w:p w14:paraId="1B23BC7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支持五级关联：瓶盖内码→盖外码→盒码→箱码→托码（虚拟码）。</w:t>
      </w:r>
    </w:p>
    <w:p w14:paraId="23AA08F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兼容四级关联：瓶盖内码→盖外码→箱码→托码四级关联（适用于光瓶酒产品）。</w:t>
      </w:r>
    </w:p>
    <w:p w14:paraId="12F499D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兼容三级关联：盒码→箱码→托码（适用于无瓶码产品）。</w:t>
      </w:r>
    </w:p>
    <w:p w14:paraId="5B9C276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3、主要设备技术规格性能参数</w:t>
      </w:r>
    </w:p>
    <w:p w14:paraId="5F15552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（1）项目范围</w:t>
      </w:r>
    </w:p>
    <w:p w14:paraId="3066654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产线需要增加相应功能的设备设施，硬件包括但不限于：围绕产线五码关联各工位点的自动采集关联配套改造硬件、固定式采集器套装、支架、工控机、工控机柜、容错扫描枪、PLC自控、剔除设备、服务器、工业级交换机等；软件包括但不限于：产线采集关联软件、正版操作系统、正版数据库系统、码源平台接口：获取产品(物料)基础信息、回传生产单据及采集码数据等；基础环境改造：网、电、气。</w:t>
      </w:r>
    </w:p>
    <w:p w14:paraId="66FBE30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（2）涉及设备功能描述</w:t>
      </w:r>
    </w:p>
    <w:p w14:paraId="73E71E6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通过软硬件系统集成实现瓶盖外码-瓶码-盒码-箱码-垛码的五码关联，并关 联生产信息及产品信息，并将关联数据上传至码源系统（含码管理）。</w:t>
      </w:r>
    </w:p>
    <w:p w14:paraId="7C03E8F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（3）软件层面包括但不限于：</w:t>
      </w:r>
    </w:p>
    <w:p w14:paraId="06FA957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①采用标准化采集关联软件，充分满足五码关联采集应用(需满足三种采集模式：盖内码-盖外码-盒码-箱码-托码五级关联、盖内-盖外-箱码-垛码四级关联、盒码-箱码-垛码三级关联)。</w:t>
      </w:r>
    </w:p>
    <w:p w14:paraId="1148202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②软件应用简便、可维护性好。</w:t>
      </w:r>
    </w:p>
    <w:p w14:paraId="0226410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③设计生产实时数据看板功能。</w:t>
      </w:r>
    </w:p>
    <w:p w14:paraId="6AD0A4F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④设计完善的校验机制：瓶码、盒码、 箱码、垛码支持工厂内判重；一旦异常实时剔除；针对上一个采集关联工位与下一采集关联工位需要执行复合校验，剔除异常产品，规避异常数据流入下一工位。</w:t>
      </w:r>
    </w:p>
    <w:p w14:paraId="5803223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⑤设计完善的异常处理机制(判重、数据异常、不可读等):针对码不可读执行异常处理机制；针对质检抽样执行异常处理机制；针对断电、断网等执行异常处理机制；针对批量识读异常执行异常处理机制，并输出预警报告；</w:t>
      </w:r>
    </w:p>
    <w:p w14:paraId="6D3BF2B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⑥系统接口层面：与码源系统平台充分兼容，完成生产数据激活；与业务平台系统充分兼容，完成生产入库数据同步；预留系统扩展接口。</w:t>
      </w:r>
    </w:p>
    <w:p w14:paraId="11C3BDE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（4）硬件层面包括但不限于：</w:t>
      </w:r>
    </w:p>
    <w:p w14:paraId="5BE4EDA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①同一条链道满足多品规的产品兼容性生产：支持快速切换换产；支持</w:t>
      </w:r>
    </w:p>
    <w:p w14:paraId="1C11F19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多种盒型、瓶型的兼容生产。</w:t>
      </w:r>
    </w:p>
    <w:p w14:paraId="6756853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②相机选型上满足多颜色盒型、瓶型、盖型通用性识读。</w:t>
      </w:r>
    </w:p>
    <w:p w14:paraId="4A1A592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③自动化剔除设备选型上满足多品规的产品兼容生产、剔除链道能满足</w:t>
      </w:r>
    </w:p>
    <w:p w14:paraId="31049D0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同时存放不少于五瓶酒(盒)、两箱酒。</w:t>
      </w:r>
    </w:p>
    <w:p w14:paraId="3105577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④单条产线设备清单包括但不限于：</w:t>
      </w:r>
    </w:p>
    <w:tbl>
      <w:tblPr>
        <w:tblStyle w:val="8"/>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1575"/>
        <w:gridCol w:w="2295"/>
        <w:gridCol w:w="3720"/>
        <w:gridCol w:w="1349"/>
      </w:tblGrid>
      <w:tr w14:paraId="2CBE0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A3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55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A7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参考品牌</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9A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参数规格</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C0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46AF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27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E1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二维码采集器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9A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基恩士、康耐视</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0A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不低于140万像素，包含数据线（5米标配）及识读软件。</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21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采集单瓶/盒/箱码</w:t>
            </w:r>
          </w:p>
        </w:tc>
      </w:tr>
      <w:tr w14:paraId="4B9D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A5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39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二维码采集器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41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基恩士、康耐视</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3A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不低于500万像素，包含数据线（5米标配）及识读软件。</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E2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采集整箱盒码/瓶码</w:t>
            </w:r>
          </w:p>
        </w:tc>
      </w:tr>
      <w:tr w14:paraId="39CE9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84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F0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无线扫码枪</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AD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霍尼韦尔、康耐视</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1D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支持一维/二维条码、邮政码及OCR字符识别，采用蓝牙Class2技术（v2.1），通信距离达10米，单次充电可扫描约2万次或连续工作6小时。</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EDF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3B45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9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E8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工控机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AB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研华</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40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不低于I7-7700/16G</w:t>
            </w:r>
          </w:p>
          <w:p w14:paraId="0BDA27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DDR4/1TSSD/2千兆网口/VGA/DVI/DP/4*USB3.0/4*USB2.0/Win10正版</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CFB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29AC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5A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9A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UPS</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E9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山特、科华</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A7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后备时间‌：≥15分钟 ‌</w:t>
            </w: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54878A5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5604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5E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7A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工业交换机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54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H3C、普联</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B2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8口千兆</w:t>
            </w: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6C3D27C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3E09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3D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B3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PLC</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44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西门子</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AB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专用高速处理器，基本指令执行时间0.15μs，支持高速逻辑控制，集成1个以太网接口（支持TCP/IP、S7协议）和1个RS485接口（支持Modbus RTU/USS协议），可扩展至3个通信端口。‌‌</w:t>
            </w: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28FF7B3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7934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6C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7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采集落地支架</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CA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定制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6F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采集落地支架，上下丝杆调节，铝合金材质，含罩壳</w:t>
            </w: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5EF237E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7CED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B2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88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输送装置</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BC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定制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72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滚筒采用201材质，底座和支架采用304材质</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957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bl>
    <w:p w14:paraId="4E716D7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⑤产线技改主要设备材质、品牌及数量初步估计如上，可供参考，供应商应根据自身产线实际情况给出满足采购方需求的合理的设计方案，包括产线、剔除装置等基础配套设施的改造，以满足产能不低于5000件/天的标准。并在方案文件中罗列出生产线改造所需的硬件设备名称、规格、性能、参数等详细信息明确整体改造费用。</w:t>
      </w:r>
    </w:p>
    <w:p w14:paraId="6E34C1C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⑥所有设备设施由投标人负责管理、维修等，确保设备设施正常运行，保障产品生产。</w:t>
      </w:r>
    </w:p>
    <w:p w14:paraId="443E58C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（5）本项目主要性能要求如下：</w:t>
      </w:r>
    </w:p>
    <w:p w14:paraId="1D5C1ED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①采集读取准确率≥99.95%。</w:t>
      </w:r>
    </w:p>
    <w:p w14:paraId="56DD801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②关联准确率≥99.99%。</w:t>
      </w:r>
    </w:p>
    <w:p w14:paraId="2A9D8FD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③异常剔除准确率100%。</w:t>
      </w:r>
    </w:p>
    <w:p w14:paraId="440FE2D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④上传准确率100%。</w:t>
      </w:r>
    </w:p>
    <w:p w14:paraId="6A5E1EB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bCs/>
          <w:i w:val="0"/>
          <w:iCs w:val="0"/>
          <w:caps w:val="0"/>
          <w:color w:val="404040"/>
          <w:spacing w:val="0"/>
          <w:sz w:val="28"/>
          <w:szCs w:val="28"/>
          <w:shd w:val="clear" w:fill="FFFFFF"/>
          <w:lang w:val="en-US" w:eastAsia="zh-CN"/>
        </w:rPr>
        <w:t xml:space="preserve">二、工期要求    </w:t>
      </w:r>
      <w:r>
        <w:rPr>
          <w:rStyle w:val="11"/>
          <w:rFonts w:hint="eastAsia" w:ascii="仿宋" w:hAnsi="仿宋" w:eastAsia="仿宋" w:cs="仿宋"/>
          <w:b w:val="0"/>
          <w:bCs w:val="0"/>
          <w:i w:val="0"/>
          <w:iCs w:val="0"/>
          <w:caps w:val="0"/>
          <w:color w:val="404040"/>
          <w:spacing w:val="0"/>
          <w:sz w:val="28"/>
          <w:szCs w:val="28"/>
          <w:shd w:val="clear" w:fill="FFFFFF"/>
          <w:lang w:val="en-US" w:eastAsia="zh-CN"/>
        </w:rPr>
        <w:t>合同生效之日起设备交货及安装工期30天。</w:t>
      </w:r>
    </w:p>
    <w:p w14:paraId="78DEDCC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Style w:val="11"/>
          <w:rFonts w:hint="eastAsia" w:ascii="仿宋" w:hAnsi="仿宋" w:eastAsia="仿宋" w:cs="仿宋"/>
          <w:b/>
          <w:bCs/>
          <w:i w:val="0"/>
          <w:iCs w:val="0"/>
          <w:caps w:val="0"/>
          <w:color w:val="404040"/>
          <w:spacing w:val="0"/>
          <w:sz w:val="28"/>
          <w:szCs w:val="28"/>
          <w:shd w:val="clear" w:fill="FFFFFF"/>
          <w:lang w:val="en-US" w:eastAsia="zh-CN"/>
        </w:rPr>
      </w:pPr>
      <w:r>
        <w:rPr>
          <w:rStyle w:val="11"/>
          <w:rFonts w:hint="eastAsia" w:ascii="仿宋" w:hAnsi="仿宋" w:eastAsia="仿宋" w:cs="仿宋"/>
          <w:b/>
          <w:bCs/>
          <w:i w:val="0"/>
          <w:iCs w:val="0"/>
          <w:caps w:val="0"/>
          <w:color w:val="404040"/>
          <w:spacing w:val="0"/>
          <w:sz w:val="28"/>
          <w:szCs w:val="28"/>
          <w:shd w:val="clear" w:fill="FFFFFF"/>
          <w:lang w:val="en-US" w:eastAsia="zh-CN"/>
        </w:rPr>
        <w:t>三、项目联系人及联系方式</w:t>
      </w:r>
    </w:p>
    <w:p w14:paraId="585B761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酒业公司：肖峰13905479844    酒业公司：于猛14763795090</w:t>
      </w:r>
    </w:p>
    <w:p w14:paraId="3FA7AE3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Style w:val="11"/>
          <w:rFonts w:hint="eastAsia" w:ascii="仿宋" w:hAnsi="仿宋" w:eastAsia="仿宋" w:cs="仿宋"/>
          <w:b/>
          <w:bCs/>
          <w:i w:val="0"/>
          <w:iCs w:val="0"/>
          <w:caps w:val="0"/>
          <w:color w:val="404040"/>
          <w:spacing w:val="0"/>
          <w:sz w:val="28"/>
          <w:szCs w:val="28"/>
          <w:shd w:val="clear" w:fill="FFFFFF"/>
          <w:lang w:val="en-US" w:eastAsia="zh-CN"/>
        </w:rPr>
      </w:pPr>
      <w:r>
        <w:rPr>
          <w:rStyle w:val="11"/>
          <w:rFonts w:hint="eastAsia" w:ascii="仿宋" w:hAnsi="仿宋" w:eastAsia="仿宋" w:cs="仿宋"/>
          <w:b/>
          <w:bCs/>
          <w:i w:val="0"/>
          <w:iCs w:val="0"/>
          <w:caps w:val="0"/>
          <w:color w:val="404040"/>
          <w:spacing w:val="0"/>
          <w:sz w:val="28"/>
          <w:szCs w:val="28"/>
          <w:shd w:val="clear" w:fill="FFFFFF"/>
          <w:lang w:val="en-US" w:eastAsia="zh-CN"/>
        </w:rPr>
        <w:t>四、付款方式</w:t>
      </w:r>
    </w:p>
    <w:p w14:paraId="1D9E8F5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合同生效后，支付合同总价款的30%，项目验收合格并开具合同全额的增值税专用发票（税率13%）再付合同总价款的60%，保质期满，无质量问题，经使用单位出具使用正常证明后，全额付清余额10%。</w:t>
      </w:r>
    </w:p>
    <w:p w14:paraId="32879F8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Style w:val="11"/>
          <w:rFonts w:hint="eastAsia" w:ascii="仿宋" w:hAnsi="仿宋" w:eastAsia="仿宋" w:cs="仿宋"/>
          <w:b/>
          <w:bCs/>
          <w:i w:val="0"/>
          <w:iCs w:val="0"/>
          <w:caps w:val="0"/>
          <w:color w:val="404040"/>
          <w:spacing w:val="0"/>
          <w:sz w:val="28"/>
          <w:szCs w:val="28"/>
          <w:shd w:val="clear" w:fill="FFFFFF"/>
          <w:lang w:val="en-US" w:eastAsia="zh-CN"/>
        </w:rPr>
      </w:pPr>
      <w:r>
        <w:rPr>
          <w:rStyle w:val="11"/>
          <w:rFonts w:hint="eastAsia" w:ascii="仿宋" w:hAnsi="仿宋" w:eastAsia="仿宋" w:cs="仿宋"/>
          <w:b/>
          <w:bCs/>
          <w:i w:val="0"/>
          <w:iCs w:val="0"/>
          <w:caps w:val="0"/>
          <w:color w:val="404040"/>
          <w:spacing w:val="0"/>
          <w:sz w:val="28"/>
          <w:szCs w:val="28"/>
          <w:shd w:val="clear" w:fill="FFFFFF"/>
          <w:lang w:val="en-US" w:eastAsia="zh-CN"/>
        </w:rPr>
        <w:t>五、质量保证及售后服务</w:t>
      </w:r>
    </w:p>
    <w:p w14:paraId="1894051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自整体项目验收合格起，1个日历年。质保期内应在接到维修维护通知半小时内响应，3小时内维修维护人员到达现场进行维修维护，由此产生的全部费用由中标方承担。</w:t>
      </w:r>
    </w:p>
    <w:p w14:paraId="116FB8D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Style w:val="11"/>
          <w:rFonts w:hint="eastAsia" w:ascii="仿宋" w:hAnsi="仿宋" w:eastAsia="仿宋" w:cs="仿宋"/>
          <w:b/>
          <w:bCs/>
          <w:i w:val="0"/>
          <w:iCs w:val="0"/>
          <w:caps w:val="0"/>
          <w:color w:val="404040"/>
          <w:spacing w:val="0"/>
          <w:sz w:val="28"/>
          <w:szCs w:val="28"/>
          <w:shd w:val="clear" w:fill="FFFFFF"/>
          <w:lang w:val="en-US" w:eastAsia="zh-CN"/>
        </w:rPr>
      </w:pPr>
      <w:r>
        <w:rPr>
          <w:rStyle w:val="11"/>
          <w:rFonts w:hint="eastAsia" w:ascii="仿宋" w:hAnsi="仿宋" w:eastAsia="仿宋" w:cs="仿宋"/>
          <w:b/>
          <w:bCs/>
          <w:i w:val="0"/>
          <w:iCs w:val="0"/>
          <w:caps w:val="0"/>
          <w:color w:val="404040"/>
          <w:spacing w:val="0"/>
          <w:sz w:val="28"/>
          <w:szCs w:val="28"/>
          <w:shd w:val="clear" w:fill="FFFFFF"/>
          <w:lang w:val="en-US" w:eastAsia="zh-CN"/>
        </w:rPr>
        <w:t>六、技术培训</w:t>
      </w:r>
    </w:p>
    <w:p w14:paraId="3178140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1、通过培训使系统的操作人员掌握系统的使用方法和操作技巧。能通过使用应用系统提高工作效率。</w:t>
      </w:r>
    </w:p>
    <w:p w14:paraId="60B967A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Style w:val="11"/>
          <w:rFonts w:hint="eastAsia" w:ascii="仿宋" w:hAnsi="仿宋" w:eastAsia="仿宋" w:cs="仿宋"/>
          <w:b w:val="0"/>
          <w:bCs w:val="0"/>
          <w:i w:val="0"/>
          <w:iCs w:val="0"/>
          <w:caps w:val="0"/>
          <w:color w:val="404040"/>
          <w:spacing w:val="0"/>
          <w:sz w:val="28"/>
          <w:szCs w:val="28"/>
          <w:shd w:val="clear" w:fill="FFFFFF"/>
          <w:lang w:val="en-US" w:eastAsia="zh-CN"/>
        </w:rPr>
      </w:pPr>
      <w:r>
        <w:rPr>
          <w:rStyle w:val="11"/>
          <w:rFonts w:hint="eastAsia" w:ascii="仿宋" w:hAnsi="仿宋" w:eastAsia="仿宋" w:cs="仿宋"/>
          <w:b w:val="0"/>
          <w:bCs w:val="0"/>
          <w:i w:val="0"/>
          <w:iCs w:val="0"/>
          <w:caps w:val="0"/>
          <w:color w:val="404040"/>
          <w:spacing w:val="0"/>
          <w:sz w:val="28"/>
          <w:szCs w:val="28"/>
          <w:shd w:val="clear" w:fill="FFFFFF"/>
          <w:lang w:val="en-US" w:eastAsia="zh-CN"/>
        </w:rPr>
        <w:t>2、通过培训使系统的技术人员，即系统管理员、运行维护专业技术人员了解和掌握相关技术，提供技术上的保障。使系统管理人员和技术人员，达到能独立操作，能独立分析、判断、解决、排除系统故障问题。</w:t>
      </w:r>
    </w:p>
    <w:p w14:paraId="18DE44C2">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Style w:val="11"/>
          <w:rFonts w:hint="default" w:ascii="仿宋" w:hAnsi="仿宋" w:eastAsia="仿宋" w:cs="仿宋"/>
          <w:b w:val="0"/>
          <w:bCs w:val="0"/>
          <w:i w:val="0"/>
          <w:iCs w:val="0"/>
          <w:caps w:val="0"/>
          <w:color w:val="404040"/>
          <w:spacing w:val="0"/>
          <w:sz w:val="24"/>
          <w:szCs w:val="24"/>
          <w:shd w:val="clear" w:fill="FFFFFF"/>
          <w:lang w:val="en-US" w:eastAsia="zh-CN"/>
        </w:rPr>
      </w:pPr>
    </w:p>
    <w:p w14:paraId="5F7777D1">
      <w:pPr>
        <w:keepNext w:val="0"/>
        <w:keepLines w:val="0"/>
        <w:pageBreakBefore w:val="0"/>
        <w:widowControl w:val="0"/>
        <w:kinsoku/>
        <w:wordWrap/>
        <w:overflowPunct/>
        <w:topLinePunct w:val="0"/>
        <w:bidi w:val="0"/>
        <w:adjustRightInd/>
        <w:snapToGrid/>
        <w:spacing w:line="520" w:lineRule="exact"/>
        <w:textAlignment w:val="auto"/>
        <w:rPr>
          <w:rStyle w:val="11"/>
          <w:rFonts w:hint="default" w:asciiTheme="minorEastAsia" w:hAnsiTheme="minorEastAsia" w:cstheme="minorEastAsia"/>
          <w:b/>
          <w:bCs/>
          <w:i w:val="0"/>
          <w:iCs w:val="0"/>
          <w:caps w:val="0"/>
          <w:color w:val="404040"/>
          <w:spacing w:val="0"/>
          <w:sz w:val="24"/>
          <w:szCs w:val="24"/>
          <w:shd w:val="clear" w:fill="FFFFFF"/>
          <w:lang w:val="en-US" w:eastAsia="zh-CN"/>
        </w:rPr>
      </w:pPr>
    </w:p>
    <w:sectPr>
      <w:headerReference r:id="rId3" w:type="default"/>
      <w:footerReference r:id="rId4" w:type="default"/>
      <w:pgSz w:w="11906" w:h="16838"/>
      <w:pgMar w:top="153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91EC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B40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14167"/>
    <w:rsid w:val="0CC3138F"/>
    <w:rsid w:val="12CF75E2"/>
    <w:rsid w:val="15A44D56"/>
    <w:rsid w:val="15C54CCC"/>
    <w:rsid w:val="1C8B3708"/>
    <w:rsid w:val="219E6AFD"/>
    <w:rsid w:val="23871813"/>
    <w:rsid w:val="26341C6B"/>
    <w:rsid w:val="279016B8"/>
    <w:rsid w:val="2C0D6113"/>
    <w:rsid w:val="2D2233D4"/>
    <w:rsid w:val="34706579"/>
    <w:rsid w:val="3470693D"/>
    <w:rsid w:val="376B4F19"/>
    <w:rsid w:val="3952026C"/>
    <w:rsid w:val="396F4FB3"/>
    <w:rsid w:val="3D5072B6"/>
    <w:rsid w:val="3F185CE9"/>
    <w:rsid w:val="3F2F6B8F"/>
    <w:rsid w:val="48A95C04"/>
    <w:rsid w:val="49290E2B"/>
    <w:rsid w:val="4FE623E8"/>
    <w:rsid w:val="501E0C85"/>
    <w:rsid w:val="5172468B"/>
    <w:rsid w:val="527C1C93"/>
    <w:rsid w:val="5D254340"/>
    <w:rsid w:val="5E7046ED"/>
    <w:rsid w:val="629D7158"/>
    <w:rsid w:val="63E31169"/>
    <w:rsid w:val="64654DEB"/>
    <w:rsid w:val="6F375468"/>
    <w:rsid w:val="72DE5B3B"/>
    <w:rsid w:val="735B6599"/>
    <w:rsid w:val="737E55D7"/>
    <w:rsid w:val="7DBF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rPr>
      <w:sz w:val="24"/>
    </w:rPr>
  </w:style>
  <w:style w:type="paragraph" w:styleId="7">
    <w:name w:val="Body Text First Indent 2"/>
    <w:basedOn w:val="4"/>
    <w:qFormat/>
    <w:uiPriority w:val="0"/>
    <w:pPr>
      <w:ind w:left="0" w:leftChars="0" w:firstLine="0" w:firstLineChars="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Table Text"/>
    <w:basedOn w:val="1"/>
    <w:autoRedefine/>
    <w:semiHidden/>
    <w:qFormat/>
    <w:uiPriority w:val="0"/>
    <w:rPr>
      <w:rFonts w:ascii="宋体" w:hAnsi="宋体" w:eastAsia="宋体" w:cs="宋体"/>
      <w:sz w:val="23"/>
      <w:szCs w:val="23"/>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5">
    <w:name w:val="font21"/>
    <w:basedOn w:val="10"/>
    <w:qFormat/>
    <w:uiPriority w:val="0"/>
    <w:rPr>
      <w:rFonts w:hint="eastAsia" w:ascii="宋体" w:hAnsi="宋体" w:eastAsia="宋体" w:cs="宋体"/>
      <w:b/>
      <w:bCs/>
      <w:color w:val="000000"/>
      <w:sz w:val="21"/>
      <w:szCs w:val="21"/>
      <w:u w:val="none"/>
    </w:rPr>
  </w:style>
  <w:style w:type="character" w:customStyle="1" w:styleId="16">
    <w:name w:val="font31"/>
    <w:basedOn w:val="10"/>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2050</Words>
  <Characters>2210</Characters>
  <Lines>0</Lines>
  <Paragraphs>0</Paragraphs>
  <TotalTime>8</TotalTime>
  <ScaleCrop>false</ScaleCrop>
  <LinksUpToDate>false</LinksUpToDate>
  <CharactersWithSpaces>2272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2025-08-05T08:55:00Z</dcterms:created>
  <dc:creator>jdbwb</dc:creator>
  <cp:lastModifiedBy>WPS_1470479395</cp:lastModifiedBy>
  <dcterms:modified xsi:type="dcterms:W3CDTF">2025-08-14T08:31:07Z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eyJoZGlkIjoiZDk1ZTUxZTZlMzk1YWI5MjZhMTBjZTdiZjQ1YTVhMmUiLCJ1c2VySWQiOiIyMzM3MTcwODkifQ==</vt:lpwstr>
  </property>
  <property fmtid="{D5CDD505-2E9C-101B-9397-08002B2CF9AE}" pid="4" name="ICV">
    <vt:lpwstr>A3FD640BC1D74A02B9BA987FEA1F362F_12</vt:lpwstr>
  </property>
</Properties>
</file>